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5D3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 xml:space="preserve">Сформулировать теорему </w:t>
      </w:r>
      <w:proofErr w:type="spellStart"/>
      <w:r w:rsidRPr="000363A6">
        <w:rPr>
          <w:color w:val="000000" w:themeColor="text1"/>
          <w:sz w:val="28"/>
          <w:szCs w:val="28"/>
        </w:rPr>
        <w:t>Лиувилля</w:t>
      </w:r>
      <w:proofErr w:type="spellEnd"/>
      <w:r w:rsidRPr="000363A6">
        <w:rPr>
          <w:color w:val="000000" w:themeColor="text1"/>
          <w:sz w:val="28"/>
          <w:szCs w:val="28"/>
        </w:rPr>
        <w:t>. Для какой МАПП возможна  асимптотическая устойчивость смешанных равновесий? Пояснить.</w:t>
      </w:r>
    </w:p>
    <w:p w:rsidR="005465D3" w:rsidRPr="000363A6" w:rsidRDefault="005465D3" w:rsidP="005465D3">
      <w:pPr>
        <w:pStyle w:val="a3"/>
        <w:tabs>
          <w:tab w:val="num" w:pos="720"/>
        </w:tabs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887858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>Сформулировать Народную теорему для повторяющейся игры с матрицами</w:t>
      </w:r>
    </w:p>
    <w:p w:rsidR="00887858" w:rsidRPr="000363A6" w:rsidRDefault="00887858" w:rsidP="00887858">
      <w:pPr>
        <w:pStyle w:val="a3"/>
        <w:rPr>
          <w:color w:val="000000" w:themeColor="text1"/>
          <w:sz w:val="28"/>
          <w:szCs w:val="28"/>
        </w:rPr>
      </w:pPr>
    </w:p>
    <w:p w:rsidR="00887858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 xml:space="preserve">Модель наследования путем случайного подражания. С какой игрой она согласована и в каком смысле?  </w:t>
      </w:r>
    </w:p>
    <w:p w:rsidR="00887858" w:rsidRPr="000363A6" w:rsidRDefault="00887858" w:rsidP="00887858">
      <w:pPr>
        <w:pStyle w:val="a3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87858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="Times New Roman"/>
          <w:color w:val="000000" w:themeColor="text1"/>
          <w:sz w:val="28"/>
          <w:szCs w:val="28"/>
          <w:lang w:eastAsia="ru-RU"/>
        </w:rPr>
        <w:t>Какую нерациональность поведения в экспериментальных игровых ситуациях отмечает Талер? В чем недостаток его анализа?</w:t>
      </w:r>
    </w:p>
    <w:p w:rsidR="00887858" w:rsidRPr="000363A6" w:rsidRDefault="00887858" w:rsidP="00887858">
      <w:pPr>
        <w:pStyle w:val="a3"/>
        <w:rPr>
          <w:color w:val="000000" w:themeColor="text1"/>
          <w:sz w:val="28"/>
          <w:szCs w:val="28"/>
        </w:rPr>
      </w:pPr>
    </w:p>
    <w:p w:rsidR="00887858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 xml:space="preserve">Написать МАПП для двух взаимодействующих групп с выбором альтернативы путем случайного подражания. Сформулировать теорему </w:t>
      </w:r>
      <w:proofErr w:type="spellStart"/>
      <w:r w:rsidRPr="000363A6">
        <w:rPr>
          <w:color w:val="000000" w:themeColor="text1"/>
          <w:sz w:val="28"/>
          <w:szCs w:val="28"/>
        </w:rPr>
        <w:t>Лиувилля</w:t>
      </w:r>
      <w:proofErr w:type="spellEnd"/>
      <w:r w:rsidRPr="000363A6">
        <w:rPr>
          <w:color w:val="000000" w:themeColor="text1"/>
          <w:sz w:val="28"/>
          <w:szCs w:val="28"/>
        </w:rPr>
        <w:t>. Что можно сказать об асимптотической устойчивости смешанных равновесий для этой модели?</w:t>
      </w:r>
    </w:p>
    <w:p w:rsidR="00887858" w:rsidRPr="000363A6" w:rsidRDefault="00887858" w:rsidP="00887858">
      <w:pPr>
        <w:pStyle w:val="a3"/>
        <w:rPr>
          <w:color w:val="000000" w:themeColor="text1"/>
          <w:sz w:val="28"/>
          <w:szCs w:val="28"/>
        </w:rPr>
      </w:pPr>
    </w:p>
    <w:p w:rsidR="00887858" w:rsidRPr="000363A6" w:rsidRDefault="005465D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 xml:space="preserve">Процесс Брауна. Условия сходимости в  биматричной игре. Сойдется ли и к чему для игры </w:t>
      </w:r>
    </w:p>
    <w:p w:rsidR="00887858" w:rsidRPr="000363A6" w:rsidRDefault="00887858" w:rsidP="00887858">
      <w:pPr>
        <w:pStyle w:val="a3"/>
        <w:rPr>
          <w:color w:val="000000" w:themeColor="text1"/>
          <w:sz w:val="28"/>
          <w:szCs w:val="28"/>
        </w:rPr>
      </w:pPr>
    </w:p>
    <w:p w:rsidR="00887858" w:rsidRPr="000363A6" w:rsidRDefault="005465D3" w:rsidP="005465D3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>Модель динамики репликаторов. С какой игрой она согласована и в каком смысле?</w:t>
      </w:r>
    </w:p>
    <w:p w:rsidR="00887858" w:rsidRPr="000363A6" w:rsidRDefault="00887858" w:rsidP="00887858">
      <w:pPr>
        <w:pStyle w:val="a3"/>
        <w:rPr>
          <w:color w:val="000000" w:themeColor="text1"/>
          <w:sz w:val="28"/>
          <w:szCs w:val="28"/>
        </w:rPr>
      </w:pPr>
    </w:p>
    <w:p w:rsidR="00887858" w:rsidRPr="000363A6" w:rsidRDefault="005465D3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color w:val="000000" w:themeColor="text1"/>
          <w:sz w:val="28"/>
          <w:szCs w:val="28"/>
        </w:rPr>
        <w:t>Задача выбора оптимального состава генерирующего оборудования. Оптимальная организация рынка мощности.</w:t>
      </w:r>
    </w:p>
    <w:p w:rsidR="00887858" w:rsidRPr="000363A6" w:rsidRDefault="00887858" w:rsidP="00887858">
      <w:pPr>
        <w:pStyle w:val="a3"/>
        <w:rPr>
          <w:color w:val="000000" w:themeColor="text1"/>
        </w:rPr>
      </w:pPr>
    </w:p>
    <w:p w:rsidR="00887858" w:rsidRPr="000363A6" w:rsidRDefault="00D561AA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0363A6">
        <w:rPr>
          <w:color w:val="000000" w:themeColor="text1"/>
          <w:sz w:val="28"/>
          <w:szCs w:val="28"/>
        </w:rPr>
        <w:t xml:space="preserve">Пусть выживаемость равна 0. Наряду с прямым наследованием происходят случайные мутации: с данной вероятностью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δ</m:t>
        </m:r>
      </m:oMath>
      <w:r w:rsidRPr="000363A6">
        <w:rPr>
          <w:rFonts w:eastAsiaTheme="minorEastAsia"/>
          <w:color w:val="000000" w:themeColor="text1"/>
          <w:sz w:val="28"/>
          <w:szCs w:val="28"/>
        </w:rPr>
        <w:t>,</w:t>
      </w:r>
      <w:r w:rsidRPr="000363A6">
        <w:rPr>
          <w:rFonts w:eastAsiaTheme="minorEastAsia"/>
          <w:color w:val="000000" w:themeColor="text1"/>
        </w:rPr>
        <w:t xml:space="preserve"> </w:t>
      </w:r>
      <w:r w:rsidRPr="000363A6">
        <w:rPr>
          <w:rFonts w:eastAsiaTheme="minorEastAsia"/>
          <w:color w:val="000000" w:themeColor="text1"/>
          <w:sz w:val="28"/>
          <w:szCs w:val="28"/>
        </w:rPr>
        <w:t xml:space="preserve">вместо стратегии родителей индивидуум получает (с равной вероятностью) одну из других </w:t>
      </w:r>
      <w:r w:rsidRPr="000363A6">
        <w:rPr>
          <w:rFonts w:eastAsiaTheme="minorEastAsia"/>
          <w:i/>
          <w:iCs/>
          <w:color w:val="000000" w:themeColor="text1"/>
          <w:sz w:val="28"/>
          <w:szCs w:val="28"/>
          <w:lang w:val="en-GB"/>
        </w:rPr>
        <w:t>m</w:t>
      </w:r>
      <w:r w:rsidRPr="000363A6">
        <w:rPr>
          <w:rFonts w:eastAsiaTheme="minorEastAsia"/>
          <w:i/>
          <w:iCs/>
          <w:color w:val="000000" w:themeColor="text1"/>
          <w:sz w:val="28"/>
          <w:szCs w:val="28"/>
        </w:rPr>
        <w:t xml:space="preserve"> – 1 </w:t>
      </w:r>
      <w:r w:rsidRPr="000363A6">
        <w:rPr>
          <w:rFonts w:eastAsiaTheme="minorEastAsia"/>
          <w:color w:val="000000" w:themeColor="text1"/>
          <w:sz w:val="28"/>
          <w:szCs w:val="28"/>
        </w:rPr>
        <w:t>стратегий. Написать уравнение динамики. Написать уравнение динамики. Указать (если такая есть) функцию, с которой согласована динамика популяции.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</w:rPr>
      </w:pPr>
    </w:p>
    <w:p w:rsidR="00887858" w:rsidRPr="000363A6" w:rsidRDefault="00D561AA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>Для взаимодействия описанного в задаче 1, выписать модель динамики репликаторов, объяснить смысл параметров и переменных.</w:t>
      </w:r>
      <w:r w:rsidR="00AB59AF" w:rsidRPr="000363A6">
        <w:rPr>
          <w:rFonts w:eastAsiaTheme="minorEastAsia"/>
          <w:color w:val="000000" w:themeColor="text1"/>
          <w:sz w:val="28"/>
          <w:szCs w:val="28"/>
        </w:rPr>
        <w:t xml:space="preserve"> С какой функцией и в каком смысле согласована асимптотика МДР при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t⟶∞</m:t>
        </m:r>
      </m:oMath>
      <w:r w:rsidR="00887858" w:rsidRPr="000363A6">
        <w:rPr>
          <w:rFonts w:eastAsiaTheme="minorEastAsia"/>
          <w:color w:val="000000" w:themeColor="text1"/>
          <w:sz w:val="28"/>
          <w:szCs w:val="28"/>
        </w:rPr>
        <w:t>?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lastRenderedPageBreak/>
        <w:t>Каждый новый член популяции подражает одному из выживших взрослых, причем вероятность выбора пропорциональна числу потомков. Написать уравнение динамики. Укажите (если такая есть) функцию, с которой согласована динамика популяции.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 xml:space="preserve">При каких условиях МАПП формально эквивалентна МДР? Какой вид имеет эта система? Как связана ее динамика с исключением </w:t>
      </w:r>
      <w:proofErr w:type="spellStart"/>
      <w:r w:rsidRPr="000363A6">
        <w:rPr>
          <w:rFonts w:eastAsiaTheme="minorEastAsia"/>
          <w:color w:val="000000" w:themeColor="text1"/>
          <w:sz w:val="28"/>
          <w:szCs w:val="28"/>
        </w:rPr>
        <w:t>доминируемых</w:t>
      </w:r>
      <w:proofErr w:type="spellEnd"/>
      <w:r w:rsidRPr="000363A6">
        <w:rPr>
          <w:rFonts w:eastAsiaTheme="minorEastAsia"/>
          <w:color w:val="000000" w:themeColor="text1"/>
          <w:sz w:val="28"/>
          <w:szCs w:val="28"/>
        </w:rPr>
        <w:t xml:space="preserve"> стратегий? Для какого отношения доминирования?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>Для модели из задачи 1 исследовать все равновесия на асимптотическую устойчивость на траекториях МАПП.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>Сформулировать задачу об оптимальных зарплатах в многоуровневой инспекции.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>Модель динамики репликаторов. Что можно сказать об асимптотической устойчивости смешанных равновесий для этой модели?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  <w:highlight w:val="yellow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  <w:highlight w:val="yellow"/>
        </w:rPr>
        <w:t xml:space="preserve">Как определяется общественное благосостояние для </w:t>
      </w:r>
      <w:proofErr w:type="spellStart"/>
      <w:r w:rsidRPr="000363A6">
        <w:rPr>
          <w:rFonts w:eastAsiaTheme="minorEastAsia"/>
          <w:color w:val="000000" w:themeColor="text1"/>
          <w:sz w:val="28"/>
          <w:szCs w:val="28"/>
          <w:highlight w:val="yellow"/>
        </w:rPr>
        <w:t>многоузлового</w:t>
      </w:r>
      <w:proofErr w:type="spellEnd"/>
      <w:r w:rsidRPr="000363A6">
        <w:rPr>
          <w:rFonts w:eastAsiaTheme="minorEastAsia"/>
          <w:color w:val="000000" w:themeColor="text1"/>
          <w:sz w:val="28"/>
          <w:szCs w:val="28"/>
          <w:highlight w:val="yellow"/>
        </w:rPr>
        <w:t xml:space="preserve"> рынка однородного товара?</w:t>
      </w:r>
      <w:r w:rsidR="00486213" w:rsidRPr="000363A6">
        <w:rPr>
          <w:rFonts w:eastAsiaTheme="minorEastAsia"/>
          <w:color w:val="000000" w:themeColor="text1"/>
          <w:sz w:val="28"/>
          <w:szCs w:val="28"/>
        </w:rPr>
        <w:t xml:space="preserve"> (от Олеси и в других года популярный вопрос)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AB59AF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 xml:space="preserve">Как определяются стратегия организации многоуровневой инспекции и устойчивость к коалиционным отклонениям? 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486213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 xml:space="preserve">Свойства </w:t>
      </w:r>
      <w:proofErr w:type="spellStart"/>
      <w:r w:rsidRPr="000363A6">
        <w:rPr>
          <w:rFonts w:eastAsiaTheme="minorEastAsia"/>
          <w:color w:val="000000" w:themeColor="text1"/>
          <w:sz w:val="28"/>
          <w:szCs w:val="28"/>
        </w:rPr>
        <w:t>суб</w:t>
      </w:r>
      <w:proofErr w:type="spellEnd"/>
      <w:r w:rsidRPr="000363A6">
        <w:rPr>
          <w:rFonts w:eastAsiaTheme="minorEastAsia"/>
          <w:color w:val="000000" w:themeColor="text1"/>
          <w:sz w:val="28"/>
          <w:szCs w:val="28"/>
        </w:rPr>
        <w:t xml:space="preserve">- и </w:t>
      </w:r>
      <w:proofErr w:type="spellStart"/>
      <w:r w:rsidRPr="000363A6">
        <w:rPr>
          <w:rFonts w:eastAsiaTheme="minorEastAsia"/>
          <w:color w:val="000000" w:themeColor="text1"/>
          <w:sz w:val="28"/>
          <w:szCs w:val="28"/>
        </w:rPr>
        <w:t>супермодулярности</w:t>
      </w:r>
      <w:proofErr w:type="spellEnd"/>
      <w:r w:rsidRPr="000363A6">
        <w:rPr>
          <w:rFonts w:eastAsiaTheme="minorEastAsia"/>
          <w:color w:val="000000" w:themeColor="text1"/>
          <w:sz w:val="28"/>
          <w:szCs w:val="28"/>
        </w:rPr>
        <w:t>. Для каких рынков функция общего благосостояния обладает одним из них?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887858" w:rsidRPr="000363A6" w:rsidRDefault="00486213" w:rsidP="00D561AA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t>Модель взаимодействия родственников. Утверждение о доминирующей стратегии для парных столкновений.</w:t>
      </w:r>
      <w:r w:rsidR="00887858" w:rsidRPr="000363A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887858" w:rsidRPr="000363A6">
        <w:rPr>
          <w:rFonts w:eastAsiaTheme="minorEastAsia"/>
          <w:color w:val="000000" w:themeColor="text1"/>
          <w:sz w:val="28"/>
          <w:szCs w:val="28"/>
          <w:lang w:val="en-GB"/>
        </w:rPr>
        <w:t>(2018)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  <w:highlight w:val="yellow"/>
        </w:rPr>
      </w:pPr>
    </w:p>
    <w:p w:rsidR="00887858" w:rsidRPr="000363A6" w:rsidRDefault="0048621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  <w:highlight w:val="yellow"/>
        </w:rPr>
        <w:t>Пример Шепли. ДНО, динамика процесса Брауна, динамика репликаторов.</w:t>
      </w:r>
      <w:r w:rsidR="00887858" w:rsidRPr="000363A6">
        <w:rPr>
          <w:rFonts w:eastAsiaTheme="minorEastAsia"/>
          <w:color w:val="000000" w:themeColor="text1"/>
          <w:sz w:val="28"/>
          <w:szCs w:val="28"/>
        </w:rPr>
        <w:t>(2018)</w:t>
      </w:r>
    </w:p>
    <w:p w:rsidR="00887858" w:rsidRPr="000363A6" w:rsidRDefault="00887858" w:rsidP="00887858">
      <w:pPr>
        <w:pStyle w:val="a3"/>
        <w:rPr>
          <w:rFonts w:eastAsiaTheme="minorEastAsia"/>
          <w:color w:val="000000" w:themeColor="text1"/>
          <w:sz w:val="28"/>
          <w:szCs w:val="28"/>
        </w:rPr>
      </w:pPr>
    </w:p>
    <w:p w:rsidR="00F26FFA" w:rsidRPr="000363A6" w:rsidRDefault="00486213" w:rsidP="00887858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0363A6">
        <w:rPr>
          <w:rFonts w:eastAsiaTheme="minorEastAsia"/>
          <w:color w:val="000000" w:themeColor="text1"/>
          <w:sz w:val="28"/>
          <w:szCs w:val="28"/>
        </w:rPr>
        <w:lastRenderedPageBreak/>
        <w:t>Повторяющаяся игра «Трагедия общин». Условия существования СПР, реализующего Парето-оптимальный исход.</w:t>
      </w:r>
      <w:r w:rsidR="00AB59AF" w:rsidRPr="000363A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887858" w:rsidRPr="000363A6">
        <w:rPr>
          <w:rFonts w:eastAsiaTheme="minorEastAsia"/>
          <w:color w:val="000000" w:themeColor="text1"/>
          <w:sz w:val="28"/>
          <w:szCs w:val="28"/>
          <w:lang w:val="en-GB"/>
        </w:rPr>
        <w:t>(2019)</w:t>
      </w:r>
    </w:p>
    <w:sectPr w:rsidR="00F26FFA" w:rsidRPr="000363A6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55D4E"/>
    <w:multiLevelType w:val="hybridMultilevel"/>
    <w:tmpl w:val="25E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7FA2"/>
    <w:multiLevelType w:val="hybridMultilevel"/>
    <w:tmpl w:val="46627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D3"/>
    <w:rsid w:val="000147D1"/>
    <w:rsid w:val="000363A6"/>
    <w:rsid w:val="0005662A"/>
    <w:rsid w:val="00442AE9"/>
    <w:rsid w:val="00486213"/>
    <w:rsid w:val="005465D3"/>
    <w:rsid w:val="005F3B7D"/>
    <w:rsid w:val="007B403C"/>
    <w:rsid w:val="007D3C75"/>
    <w:rsid w:val="00887858"/>
    <w:rsid w:val="00A56321"/>
    <w:rsid w:val="00AB59AF"/>
    <w:rsid w:val="00AD28CA"/>
    <w:rsid w:val="00D561AA"/>
    <w:rsid w:val="00F211F6"/>
    <w:rsid w:val="00F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F017"/>
  <w15:chartTrackingRefBased/>
  <w15:docId w15:val="{72019FF3-AAFF-7D41-8006-D00A9AF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paragraph" w:styleId="a3">
    <w:name w:val="List Paragraph"/>
    <w:basedOn w:val="a"/>
    <w:qFormat/>
    <w:rsid w:val="005465D3"/>
    <w:pPr>
      <w:spacing w:after="120" w:line="360" w:lineRule="auto"/>
      <w:ind w:left="720"/>
      <w:contextualSpacing/>
      <w:jc w:val="both"/>
    </w:pPr>
    <w:rPr>
      <w:rFonts w:ascii="Times New Roman" w:eastAsia="Cambria" w:hAnsi="Times New Roman" w:cs="Times New Roman"/>
    </w:rPr>
  </w:style>
  <w:style w:type="character" w:styleId="a4">
    <w:name w:val="Placeholder Text"/>
    <w:basedOn w:val="a0"/>
    <w:uiPriority w:val="99"/>
    <w:semiHidden/>
    <w:rsid w:val="00D56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2020-05-22T07:19:00Z</dcterms:created>
  <dcterms:modified xsi:type="dcterms:W3CDTF">2020-05-24T15:04:00Z</dcterms:modified>
</cp:coreProperties>
</file>